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En CENTER BOX una empresa dedicada a la Comercialización, Diseño y Fabricación de cajas y estuches </w:t>
      </w:r>
      <w:r w:rsidDel="00000000" w:rsidR="00000000" w:rsidRPr="00000000">
        <w:rPr>
          <w:rFonts w:ascii="Arial" w:cs="Arial" w:eastAsia="Arial" w:hAnsi="Arial"/>
          <w:rtl w:val="0"/>
        </w:rPr>
        <w:t xml:space="preserve">y planchas de cartón corrugado y micro corrugado</w:t>
      </w:r>
      <w:r w:rsidDel="00000000" w:rsidR="00000000" w:rsidRPr="00000000">
        <w:rPr>
          <w:rFonts w:ascii="Arial" w:cs="Arial" w:eastAsia="Arial" w:hAnsi="Arial"/>
          <w:vertAlign w:val="baseline"/>
          <w:rtl w:val="0"/>
        </w:rPr>
        <w:t xml:space="preserve">, hemos establecido un Sistema de Gestión Integrado con el fin de mejorar tanto en materia de calidad como de medio ambiente. Para alcanzar este fin, tomamos como base los criterios de satisfacción del cliente, que incluye la mejora continua de nuestros servicios y el respeto al medio ambiente.</w:t>
      </w:r>
    </w:p>
    <w:p w:rsidR="00000000" w:rsidDel="00000000" w:rsidP="00000000" w:rsidRDefault="00000000" w:rsidRPr="00000000" w14:paraId="0000000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Para cumplir con esta política, en CENTER BOX asumimos las siguientes directrices:</w:t>
      </w:r>
    </w:p>
    <w:p w:rsidR="00000000" w:rsidDel="00000000" w:rsidP="00000000" w:rsidRDefault="00000000" w:rsidRPr="00000000" w14:paraId="0000000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1. Obtener el reconocimiento y satisfacción de nuestros clientes.</w:t>
      </w:r>
    </w:p>
    <w:p w:rsidR="00000000" w:rsidDel="00000000" w:rsidP="00000000" w:rsidRDefault="00000000" w:rsidRPr="00000000" w14:paraId="0000000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2. Aumentar el rendimiento y eficacia general de nuestra organización basándonos en una gestión por procesos. Esto nos permite gestionar nuestras propias actividades y recursos mientras, a la par, controlamos las incidencias que se producen en cada uno de los procesos.</w:t>
      </w:r>
    </w:p>
    <w:p w:rsidR="00000000" w:rsidDel="00000000" w:rsidP="00000000" w:rsidRDefault="00000000" w:rsidRPr="00000000" w14:paraId="0000000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3. Organizar y efectuar el control continuo de nuestros procesos de gestión tanto de calidad como medio ambientales.</w:t>
      </w:r>
    </w:p>
    <w:p w:rsidR="00000000" w:rsidDel="00000000" w:rsidP="00000000" w:rsidRDefault="00000000" w:rsidRPr="00000000" w14:paraId="00000007">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4. </w:t>
      </w:r>
      <w:r w:rsidDel="00000000" w:rsidR="00000000" w:rsidRPr="00000000">
        <w:rPr>
          <w:rFonts w:ascii="Arial" w:cs="Arial" w:eastAsia="Arial" w:hAnsi="Arial"/>
          <w:rtl w:val="0"/>
        </w:rPr>
        <w:t xml:space="preserve">Buscar el</w:t>
      </w:r>
      <w:r w:rsidDel="00000000" w:rsidR="00000000" w:rsidRPr="00000000">
        <w:rPr>
          <w:rFonts w:ascii="Arial" w:cs="Arial" w:eastAsia="Arial" w:hAnsi="Arial"/>
          <w:vertAlign w:val="baseline"/>
          <w:rtl w:val="0"/>
        </w:rPr>
        <w:t xml:space="preserve"> compromiso del personal, con los procesos de calidad y medio ambientales.</w:t>
      </w:r>
    </w:p>
    <w:p w:rsidR="00000000" w:rsidDel="00000000" w:rsidP="00000000" w:rsidRDefault="00000000" w:rsidRPr="00000000" w14:paraId="00000008">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5. Fomentar la mejora continua y la prevención de la contaminación dentro de nuestros procesos productivos.</w:t>
      </w:r>
    </w:p>
    <w:p w:rsidR="00000000" w:rsidDel="00000000" w:rsidP="00000000" w:rsidRDefault="00000000" w:rsidRPr="00000000" w14:paraId="00000009">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6. Mejorar la gestión de nuestros recursos (medios materiales empleados) y residuos.</w:t>
      </w:r>
    </w:p>
    <w:p w:rsidR="00000000" w:rsidDel="00000000" w:rsidP="00000000" w:rsidRDefault="00000000" w:rsidRPr="00000000" w14:paraId="0000000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B">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CENTER BOX está comprometida con el cumplimento de la legislación y reglamentación de manera integral, abarcando así lo competente en materia de medio ambiente como así también a aquello particular de nuestro sector, teniendo en  cuenta a la vez, todos los requisitos </w:t>
      </w:r>
      <w:r w:rsidDel="00000000" w:rsidR="00000000" w:rsidRPr="00000000">
        <w:rPr>
          <w:rFonts w:ascii="Arial" w:cs="Arial" w:eastAsia="Arial" w:hAnsi="Arial"/>
          <w:rtl w:val="0"/>
        </w:rPr>
        <w:t xml:space="preserve">aplicables.</w:t>
      </w:r>
      <w:r w:rsidDel="00000000" w:rsidR="00000000" w:rsidRPr="00000000">
        <w:rPr>
          <w:rtl w:val="0"/>
        </w:rPr>
      </w:r>
    </w:p>
    <w:p w:rsidR="00000000" w:rsidDel="00000000" w:rsidP="00000000" w:rsidRDefault="00000000" w:rsidRPr="00000000" w14:paraId="0000000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Nuestra organización se compromete con la mejora continua de la eficacia de nuestro sistema. Esto implica nuestra anticipación a la presentación de no conformidades generando así, clientes con mayor grado de satisfacción. Así, contribuimos al concepto de desarrollo sostenible, de manera de maximizar nuestras prestaciones de servicio tanto de calidad como medio ambientales.</w:t>
      </w:r>
    </w:p>
    <w:p w:rsidR="00000000" w:rsidDel="00000000" w:rsidP="00000000" w:rsidRDefault="00000000" w:rsidRPr="00000000" w14:paraId="0000000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Fonts w:ascii="Arial" w:cs="Arial" w:eastAsia="Arial" w:hAnsi="Arial"/>
          <w:vertAlign w:val="baseline"/>
          <w:rtl w:val="0"/>
        </w:rPr>
        <w:t xml:space="preserve">La Dirección</w:t>
      </w:r>
      <w:r w:rsidDel="00000000" w:rsidR="00000000" w:rsidRPr="00000000">
        <w:rPr>
          <w:rtl w:val="0"/>
        </w:rPr>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Times New Roman"/>
  <w:font w:name="Humnst777 Lt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0" cy="12700"/>
              <wp:effectExtent b="0" l="0" r="0" t="0"/>
              <wp:wrapNone/>
              <wp:docPr id="2" name=""/>
              <a:graphic>
                <a:graphicData uri="http://schemas.microsoft.com/office/word/2010/wordprocessingShape">
                  <wps:wsp>
                    <wps:cNvCnPr/>
                    <wps:spPr>
                      <a:xfrm>
                        <a:off x="2659950" y="3780000"/>
                        <a:ext cx="5372100" cy="0"/>
                      </a:xfrm>
                      <a:prstGeom prst="straightConnector1">
                        <a:avLst/>
                      </a:prstGeom>
                      <a:noFill/>
                      <a:ln cap="flat" cmpd="sng" w="9525">
                        <a:solidFill>
                          <a:srgbClr val="0000FF"/>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0"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 name=""/>
              <a:graphic>
                <a:graphicData uri="http://schemas.microsoft.com/office/word/2010/wordprocessingShape">
                  <wps:wsp>
                    <wps:cNvCnPr/>
                    <wps:spPr>
                      <a:xfrm>
                        <a:off x="2659950" y="3780000"/>
                        <a:ext cx="5372100" cy="0"/>
                      </a:xfrm>
                      <a:prstGeom prst="straightConnector1">
                        <a:avLst/>
                      </a:prstGeom>
                      <a:noFill/>
                      <a:ln cap="flat" cmpd="sng" w="9525">
                        <a:solidFill>
                          <a:srgbClr val="0000FF"/>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Apartado 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widowControl w:val="0"/>
      <w:spacing w:line="276" w:lineRule="auto"/>
      <w:rPr>
        <w:rFonts w:ascii="Arial" w:cs="Arial" w:eastAsia="Arial" w:hAnsi="Arial"/>
        <w:sz w:val="20"/>
        <w:szCs w:val="20"/>
      </w:rPr>
    </w:pPr>
    <w:r w:rsidDel="00000000" w:rsidR="00000000" w:rsidRPr="00000000">
      <w:rPr>
        <w:rtl w:val="0"/>
      </w:rPr>
    </w:r>
  </w:p>
  <w:tbl>
    <w:tblPr>
      <w:tblStyle w:val="Table1"/>
      <w:tblW w:w="8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0"/>
      <w:gridCol w:w="4110"/>
      <w:gridCol w:w="2265"/>
      <w:tblGridChange w:id="0">
        <w:tblGrid>
          <w:gridCol w:w="2130"/>
          <w:gridCol w:w="4110"/>
          <w:gridCol w:w="2265"/>
        </w:tblGrid>
      </w:tblGridChange>
    </w:tblGrid>
    <w:tr>
      <w:trPr>
        <w:cantSplit w:val="1"/>
        <w:trHeight w:val="686" w:hRule="atLeast"/>
        <w:tblHeader w:val="0"/>
      </w:trPr>
      <w:tc>
        <w:tcPr>
          <w:vAlign w:val="center"/>
        </w:tcPr>
        <w:p w:rsidR="00000000" w:rsidDel="00000000" w:rsidP="00000000" w:rsidRDefault="00000000" w:rsidRPr="00000000" w14:paraId="00000012">
          <w:pPr>
            <w:ind w:hanging="2"/>
            <w:rPr>
              <w:rFonts w:ascii="Verdana" w:cs="Verdana" w:eastAsia="Verdana" w:hAnsi="Verdana"/>
              <w:sz w:val="22"/>
              <w:szCs w:val="22"/>
            </w:rPr>
          </w:pPr>
          <w:r w:rsidDel="00000000" w:rsidR="00000000" w:rsidRPr="00000000">
            <w:rPr>
              <w:sz w:val="20"/>
              <w:szCs w:val="20"/>
            </w:rPr>
            <w:drawing>
              <wp:inline distB="114300" distT="114300" distL="114300" distR="114300">
                <wp:extent cx="1257300" cy="5080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7300" cy="508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3">
          <w:pPr>
            <w:keepNext w:val="1"/>
            <w:jc w:val="center"/>
            <w:rPr>
              <w:rFonts w:ascii="Humnst777 Lt BT" w:cs="Humnst777 Lt BT" w:eastAsia="Humnst777 Lt BT" w:hAnsi="Humnst777 Lt BT"/>
              <w:i w:val="1"/>
            </w:rPr>
          </w:pPr>
          <w:r w:rsidDel="00000000" w:rsidR="00000000" w:rsidRPr="00000000">
            <w:rPr>
              <w:rFonts w:ascii="Humnst777 Lt BT" w:cs="Humnst777 Lt BT" w:eastAsia="Humnst777 Lt BT" w:hAnsi="Humnst777 Lt BT"/>
              <w:i w:val="1"/>
              <w:rtl w:val="0"/>
            </w:rPr>
            <w:t xml:space="preserve">POLITICA INTEGRADA DE CALIDAD Y MEDIO AMBIENTE</w:t>
          </w:r>
          <w:r w:rsidDel="00000000" w:rsidR="00000000" w:rsidRPr="00000000">
            <w:rPr>
              <w:rtl w:val="0"/>
            </w:rPr>
          </w:r>
        </w:p>
      </w:tc>
      <w:tc>
        <w:tcPr>
          <w:vAlign w:val="center"/>
        </w:tcPr>
        <w:p w:rsidR="00000000" w:rsidDel="00000000" w:rsidP="00000000" w:rsidRDefault="00000000" w:rsidRPr="00000000" w14:paraId="00000014">
          <w:pPr>
            <w:spacing w:after="200" w:lineRule="auto"/>
            <w:rPr>
              <w:rFonts w:ascii="Humnst777 Lt BT" w:cs="Humnst777 Lt BT" w:eastAsia="Humnst777 Lt BT" w:hAnsi="Humnst777 Lt BT"/>
              <w:sz w:val="22"/>
              <w:szCs w:val="22"/>
            </w:rPr>
          </w:pPr>
          <w:r w:rsidDel="00000000" w:rsidR="00000000" w:rsidRPr="00000000">
            <w:rPr>
              <w:rFonts w:ascii="Humnst777 Lt BT" w:cs="Humnst777 Lt BT" w:eastAsia="Humnst777 Lt BT" w:hAnsi="Humnst777 Lt BT"/>
              <w:sz w:val="22"/>
              <w:szCs w:val="22"/>
              <w:rtl w:val="0"/>
            </w:rPr>
            <w:t xml:space="preserve">Código POL-CAL-01</w:t>
          </w:r>
        </w:p>
        <w:p w:rsidR="00000000" w:rsidDel="00000000" w:rsidP="00000000" w:rsidRDefault="00000000" w:rsidRPr="00000000" w14:paraId="00000015">
          <w:pPr>
            <w:rPr>
              <w:rFonts w:ascii="Humnst777 Lt BT" w:cs="Humnst777 Lt BT" w:eastAsia="Humnst777 Lt BT" w:hAnsi="Humnst777 Lt BT"/>
            </w:rPr>
          </w:pPr>
          <w:r w:rsidDel="00000000" w:rsidR="00000000" w:rsidRPr="00000000">
            <w:rPr>
              <w:rFonts w:ascii="Humnst777 Lt BT" w:cs="Humnst777 Lt BT" w:eastAsia="Humnst777 Lt BT" w:hAnsi="Humnst777 Lt BT"/>
              <w:rtl w:val="0"/>
            </w:rPr>
            <w:t xml:space="preserve">Fecha: 16/02/2024</w:t>
          </w:r>
        </w:p>
        <w:p w:rsidR="00000000" w:rsidDel="00000000" w:rsidP="00000000" w:rsidRDefault="00000000" w:rsidRPr="00000000" w14:paraId="00000016">
          <w:pPr>
            <w:rPr>
              <w:rFonts w:ascii="Humnst777 Lt BT" w:cs="Humnst777 Lt BT" w:eastAsia="Humnst777 Lt BT" w:hAnsi="Humnst777 Lt BT"/>
              <w:sz w:val="22"/>
              <w:szCs w:val="22"/>
            </w:rPr>
          </w:pPr>
          <w:r w:rsidDel="00000000" w:rsidR="00000000" w:rsidRPr="00000000">
            <w:rPr>
              <w:rFonts w:ascii="Humnst777 Lt BT" w:cs="Humnst777 Lt BT" w:eastAsia="Humnst777 Lt BT" w:hAnsi="Humnst777 Lt BT"/>
              <w:sz w:val="22"/>
              <w:szCs w:val="22"/>
              <w:rtl w:val="0"/>
            </w:rPr>
            <w:t xml:space="preserve">Página: </w:t>
          </w:r>
          <w:r w:rsidDel="00000000" w:rsidR="00000000" w:rsidRPr="00000000">
            <w:rPr>
              <w:rFonts w:ascii="Humnst777 Lt BT" w:cs="Humnst777 Lt BT" w:eastAsia="Humnst777 Lt BT" w:hAnsi="Humnst777 Lt BT"/>
              <w:sz w:val="22"/>
              <w:szCs w:val="22"/>
            </w:rPr>
            <w:fldChar w:fldCharType="begin"/>
            <w:instrText xml:space="preserve">PAGE</w:instrText>
            <w:fldChar w:fldCharType="separate"/>
            <w:fldChar w:fldCharType="end"/>
          </w:r>
          <w:r w:rsidDel="00000000" w:rsidR="00000000" w:rsidRPr="00000000">
            <w:rPr>
              <w:rFonts w:ascii="Humnst777 Lt BT" w:cs="Humnst777 Lt BT" w:eastAsia="Humnst777 Lt BT" w:hAnsi="Humnst777 Lt BT"/>
              <w:sz w:val="22"/>
              <w:szCs w:val="22"/>
              <w:rtl w:val="0"/>
            </w:rPr>
            <w:t xml:space="preserve"> de </w:t>
          </w:r>
          <w:r w:rsidDel="00000000" w:rsidR="00000000" w:rsidRPr="00000000">
            <w:rPr>
              <w:rFonts w:ascii="Humnst777 Lt BT" w:cs="Humnst777 Lt BT" w:eastAsia="Humnst777 Lt BT" w:hAnsi="Humnst777 Lt BT"/>
              <w:sz w:val="22"/>
              <w:szCs w:val="22"/>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7">
          <w:pPr>
            <w:rPr>
              <w:rFonts w:ascii="Humnst777 Lt BT" w:cs="Humnst777 Lt BT" w:eastAsia="Humnst777 Lt BT" w:hAnsi="Humnst777 Lt BT"/>
              <w:sz w:val="22"/>
              <w:szCs w:val="22"/>
            </w:rPr>
          </w:pPr>
          <w:r w:rsidDel="00000000" w:rsidR="00000000" w:rsidRPr="00000000">
            <w:rPr>
              <w:rFonts w:ascii="Humnst777 Lt BT" w:cs="Humnst777 Lt BT" w:eastAsia="Humnst777 Lt BT" w:hAnsi="Humnst777 Lt BT"/>
              <w:sz w:val="22"/>
              <w:szCs w:val="22"/>
              <w:rtl w:val="0"/>
            </w:rPr>
            <w:t xml:space="preserve">Revisión: 01</w:t>
          </w:r>
        </w:p>
      </w:tc>
    </w:tr>
  </w:tbl>
  <w:p w:rsidR="00000000" w:rsidDel="00000000" w:rsidP="00000000" w:rsidRDefault="00000000" w:rsidRPr="00000000" w14:paraId="00000018">
    <w:pPr>
      <w:tabs>
        <w:tab w:val="center" w:leader="none" w:pos="4419"/>
        <w:tab w:val="right" w:leader="none" w:pos="8838"/>
      </w:tabs>
      <w:spacing w:after="200"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b w:val="1"/>
      <w:w w:val="100"/>
      <w:position w:val="-1"/>
      <w:sz w:val="28"/>
      <w:szCs w:val="20"/>
      <w:effect w:val="none"/>
      <w:vertAlign w:val="baseline"/>
      <w:cs w:val="0"/>
      <w:em w:val="none"/>
      <w:lang w:bidi="ar-SA" w:eastAsia="es-ES" w:val="es-ES"/>
    </w:rPr>
  </w:style>
  <w:style w:type="paragraph" w:styleId="Título3">
    <w:name w:val="Título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hAnsi="Arial"/>
      <w:w w:val="100"/>
      <w:position w:val="-1"/>
      <w:sz w:val="24"/>
      <w:szCs w:val="20"/>
      <w:effect w:val="none"/>
      <w:vertAlign w:val="baseline"/>
      <w:cs w:val="0"/>
      <w:em w:val="none"/>
      <w:lang w:bidi="ar-SA" w:eastAsia="es-ES" w:val="es-ES"/>
    </w:rPr>
  </w:style>
  <w:style w:type="paragraph" w:styleId="Título6">
    <w:name w:val="Título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b w:val="1"/>
      <w:bCs w:val="1"/>
      <w:w w:val="100"/>
      <w:position w:val="-1"/>
      <w:sz w:val="22"/>
      <w:szCs w:val="22"/>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extodenotaalfinal">
    <w:name w:val="Texto de nota al final"/>
    <w:basedOn w:val="Normal"/>
    <w:next w:val="Textodenotaalfinal"/>
    <w:autoRedefine w:val="0"/>
    <w:hidden w:val="0"/>
    <w:qFormat w:val="0"/>
    <w:pPr>
      <w:widowControl w:val="0"/>
      <w:suppressAutoHyphens w:val="1"/>
      <w:spacing w:line="1" w:lineRule="atLeast"/>
      <w:ind w:leftChars="-1" w:rightChars="0" w:firstLineChars="-1"/>
      <w:textDirection w:val="btLr"/>
      <w:textAlignment w:val="top"/>
      <w:outlineLvl w:val="0"/>
    </w:pPr>
    <w:rPr>
      <w:rFonts w:ascii="Courier New" w:hAnsi="Courier New"/>
      <w:snapToGrid w:val="0"/>
      <w:w w:val="100"/>
      <w:position w:val="-1"/>
      <w:sz w:val="24"/>
      <w:szCs w:val="20"/>
      <w:effect w:val="none"/>
      <w:vertAlign w:val="baseline"/>
      <w:cs w:val="0"/>
      <w:em w:val="none"/>
      <w:lang w:bidi="ar-SA" w:eastAsia="es-ES" w:val="es-ES"/>
    </w:rPr>
  </w:style>
  <w:style w:type="character" w:styleId="Númerodepágina">
    <w:name w:val="Número de página"/>
    <w:basedOn w:val="Fuentedepárrafopredeter."/>
    <w:next w:val="Númerodepágina"/>
    <w:autoRedefine w:val="0"/>
    <w:hidden w:val="0"/>
    <w:qFormat w:val="0"/>
    <w:rPr>
      <w:w w:val="100"/>
      <w:position w:val="-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OMCHNC+Arial" w:cs="OMCHNC+Arial" w:hAnsi="OMCHNC+Arial"/>
      <w:color w:val="000000"/>
      <w:w w:val="100"/>
      <w:position w:val="-1"/>
      <w:sz w:val="24"/>
      <w:szCs w:val="24"/>
      <w:effect w:val="none"/>
      <w:vertAlign w:val="baseline"/>
      <w:cs w:val="0"/>
      <w:em w:val="none"/>
      <w:lang w:bidi="ar-SA" w:eastAsia="es-ES" w:val="es-ES"/>
    </w:rPr>
  </w:style>
  <w:style w:type="paragraph" w:styleId="Textoindependiente2">
    <w:name w:val="Texto independiente 2"/>
    <w:basedOn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OMCHNC+Arial" w:cs="Times New Roman" w:hAnsi="OMCHNC+Arial"/>
      <w:color w:val="auto"/>
      <w:w w:val="100"/>
      <w:position w:val="-1"/>
      <w:sz w:val="24"/>
      <w:szCs w:val="24"/>
      <w:effect w:val="none"/>
      <w:vertAlign w:val="baseline"/>
      <w:cs w:val="0"/>
      <w:em w:val="none"/>
      <w:lang w:bidi="ar-SA" w:eastAsia="es-ES" w:val="es-ES"/>
    </w:rPr>
  </w:style>
  <w:style w:type="paragraph" w:styleId="Textoindependiente">
    <w:name w:val="Texto independiente"/>
    <w:basedOn w:val="Normal"/>
    <w:next w:val="Textoindependiente"/>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MCNiv1">
    <w:name w:val="MC Niv1"/>
    <w:basedOn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OMLPBI+Arial" w:cs="Times New Roman" w:hAnsi="OMLPBI+Arial"/>
      <w:color w:val="auto"/>
      <w:w w:val="100"/>
      <w:position w:val="-1"/>
      <w:sz w:val="24"/>
      <w:szCs w:val="24"/>
      <w:effect w:val="none"/>
      <w:vertAlign w:val="baseline"/>
      <w:cs w:val="0"/>
      <w:em w:val="none"/>
      <w:lang w:bidi="ar-SA"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818yB13WGBLo5QM4ydVvNkiUdg==">CgMxLjA4AHIhMXVQXzBGVjJIakRYZ3NnVUNWUU5fakdCM1JQNGtDNnc3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2011-02-21T19:25:00Z</dcterms:created>
  <dc:creator>WinuE</dc:creator>
</cp:coreProperties>
</file>